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04.05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 xml:space="preserve">11.25 работа в программе Zoom.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 xml:space="preserve">Los numerales: mil,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 xml:space="preserve">millón </w:t>
      </w:r>
    </w:p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>06.04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 xml:space="preserve">12.15  работа в программе Zoom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n-US"/>
        </w:rPr>
        <w:t>España en cifras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AMUW2mWZh45f6SVlTEfIdn+okrlaqwhaqgdylTWeip+KLdjMAgcmkkfgQN42MoAl+f9cSOPtkEY0BW1/sARfmVVah5DVCzFRinxzz2sRcAawSlJkNFT7Q+w=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